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32D01C9" w14:textId="77777777" w:rsidTr="00CA126F">
        <w:tc>
          <w:tcPr>
            <w:tcW w:w="6449" w:type="dxa"/>
          </w:tcPr>
          <w:p w14:paraId="4833B08A"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2087188" w14:textId="77777777" w:rsidR="00CE420F" w:rsidRDefault="00CE420F" w:rsidP="00CA126F"/>
        </w:tc>
        <w:tc>
          <w:tcPr>
            <w:tcW w:w="2981" w:type="dxa"/>
          </w:tcPr>
          <w:p w14:paraId="18F82841"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AA4107" w14:textId="77777777" w:rsidR="00C8519E" w:rsidRDefault="00C8519E" w:rsidP="00D24C50">
      <w:pPr>
        <w:rPr>
          <w:rFonts w:cstheme="minorHAnsi"/>
          <w:color w:val="14171A"/>
          <w:sz w:val="24"/>
          <w:szCs w:val="24"/>
          <w:shd w:val="clear" w:color="auto" w:fill="FFFFFF"/>
        </w:rPr>
      </w:pPr>
    </w:p>
    <w:p w14:paraId="4E8D8E8C" w14:textId="77777777" w:rsidR="005C2369" w:rsidRDefault="005C2369" w:rsidP="00D24C50">
      <w:pPr>
        <w:rPr>
          <w:rFonts w:cstheme="minorHAnsi"/>
          <w:color w:val="14171A"/>
          <w:sz w:val="24"/>
          <w:szCs w:val="24"/>
          <w:shd w:val="clear" w:color="auto" w:fill="FFFFFF"/>
        </w:rPr>
      </w:pPr>
    </w:p>
    <w:p w14:paraId="27A27C15" w14:textId="77777777" w:rsidR="00A3438C" w:rsidRDefault="00A3438C" w:rsidP="00D24C50">
      <w:pPr>
        <w:rPr>
          <w:rFonts w:cstheme="minorHAnsi"/>
          <w:color w:val="14171A"/>
          <w:sz w:val="24"/>
          <w:szCs w:val="24"/>
          <w:shd w:val="clear" w:color="auto" w:fill="FFFFFF"/>
        </w:rPr>
      </w:pPr>
    </w:p>
    <w:p w14:paraId="5009102D" w14:textId="58B37996" w:rsidR="00A16DE8" w:rsidRPr="00A16DE8" w:rsidRDefault="00A16DE8" w:rsidP="00A16DE8">
      <w:pPr>
        <w:spacing w:before="100" w:beforeAutospacing="1" w:after="100" w:afterAutospacing="1"/>
        <w:rPr>
          <w:rFonts w:eastAsia="Times New Roman" w:cstheme="minorHAnsi"/>
          <w:lang w:eastAsia="de-DE"/>
        </w:rPr>
      </w:pPr>
      <w:r w:rsidRPr="00A16DE8">
        <w:rPr>
          <w:rFonts w:eastAsia="Times New Roman" w:cstheme="minorHAnsi"/>
          <w:lang w:eastAsia="de-DE"/>
        </w:rPr>
        <w:t xml:space="preserve">Erfreulich: </w:t>
      </w:r>
      <w:r w:rsidRPr="00A16DE8">
        <w:rPr>
          <w:rFonts w:cstheme="minorHAnsi"/>
        </w:rPr>
        <w:t xml:space="preserve">Laut </w:t>
      </w:r>
      <w:r>
        <w:rPr>
          <w:rFonts w:cstheme="minorHAnsi"/>
        </w:rPr>
        <w:t xml:space="preserve">#Digitalbarometer2021 </w:t>
      </w:r>
      <w:r w:rsidRPr="00A16DE8">
        <w:rPr>
          <w:rFonts w:cstheme="minorHAnsi"/>
        </w:rPr>
        <w:t xml:space="preserve">sind weniger Menschen Opfer von Betrug beim Online-Shopping geworden. </w:t>
      </w:r>
      <w:r w:rsidRPr="00A16DE8">
        <w:rPr>
          <w:rFonts w:eastAsia="Times New Roman" w:cstheme="minorHAnsi"/>
          <w:lang w:eastAsia="de-DE"/>
        </w:rPr>
        <w:t xml:space="preserve">Wer auf den Einkauf im Internet nicht mehr verzichten will, sollte sich um einen Basisschutz seiner Geräte kümmern. Aber auch bei der Wahl der Verkaufsplattform sollte auf Einiges geachtet werden. Unsere Tipps: </w:t>
      </w:r>
    </w:p>
    <w:p w14:paraId="677D710C" w14:textId="77777777" w:rsidR="009B3E4B" w:rsidRDefault="009B3E4B" w:rsidP="00D24C50"/>
    <w:p w14:paraId="1D72D84E" w14:textId="42503B83" w:rsidR="00A85B54" w:rsidRDefault="001159DE" w:rsidP="00D24C50">
      <w:pPr>
        <w:rPr>
          <w:lang w:val="en-US"/>
        </w:rPr>
      </w:pPr>
      <w:r w:rsidRPr="00737C06">
        <w:rPr>
          <w:lang w:val="en-US"/>
        </w:rPr>
        <w:t>LINK</w:t>
      </w:r>
      <w:r w:rsidR="00737C06" w:rsidRPr="00737C06">
        <w:rPr>
          <w:lang w:val="en-US"/>
        </w:rPr>
        <w:t xml:space="preserve"> </w:t>
      </w:r>
      <w:hyperlink r:id="rId5" w:history="1">
        <w:r w:rsidR="00A85B54" w:rsidRPr="0063660F">
          <w:rPr>
            <w:rStyle w:val="Hyperlink"/>
            <w:lang w:val="en-US"/>
          </w:rPr>
          <w:t>https://www.polizei-beratung.de/startseite-und-aktionen/aktuelles/detailansicht/</w:t>
        </w:r>
        <w:r w:rsidR="00A85B54" w:rsidRPr="0063660F">
          <w:rPr>
            <w:rStyle w:val="Hyperlink"/>
            <w:lang w:val="en-US"/>
          </w:rPr>
          <w:t>weniger-betrug-beim-online-shopping/</w:t>
        </w:r>
      </w:hyperlink>
    </w:p>
    <w:p w14:paraId="5266D823" w14:textId="1D3D9014" w:rsidR="001159DE" w:rsidRPr="00737C06" w:rsidRDefault="00A85B54"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des Teasers am 22.10.2021)</w:t>
      </w:r>
      <w:r w:rsidR="001159DE" w:rsidRPr="00737C06">
        <w:rPr>
          <w:lang w:val="en-US"/>
        </w:rPr>
        <w:br/>
      </w:r>
    </w:p>
    <w:p w14:paraId="4E7E9D71" w14:textId="769DC9AC"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A16DE8">
        <w:rPr>
          <w:rFonts w:cstheme="minorHAnsi"/>
        </w:rPr>
        <w:t>internetsicherheit #digitalbarometer2021 #onlineshopping #internet #sicherheit #einfachaBSIchern</w:t>
      </w:r>
    </w:p>
    <w:p w14:paraId="6A6AD303"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5C2369"/>
    <w:rsid w:val="006B22EC"/>
    <w:rsid w:val="00737C06"/>
    <w:rsid w:val="0082657B"/>
    <w:rsid w:val="009B3E4B"/>
    <w:rsid w:val="00A16DE8"/>
    <w:rsid w:val="00A3438C"/>
    <w:rsid w:val="00A54F22"/>
    <w:rsid w:val="00A715E2"/>
    <w:rsid w:val="00A85B54"/>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85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688213124">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weniger-betrug-beim-online-shopping/"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4</cp:revision>
  <dcterms:created xsi:type="dcterms:W3CDTF">2021-10-15T08:30:00Z</dcterms:created>
  <dcterms:modified xsi:type="dcterms:W3CDTF">2021-10-15T08:34:00Z</dcterms:modified>
</cp:coreProperties>
</file>