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29AE1F5A" w14:textId="7FD25929" w:rsidR="007534B1" w:rsidRDefault="007534B1" w:rsidP="007534B1">
      <w:r>
        <w:t>Telefonbetrüger scheuen sich nicht, besonders ältere Menschen mit dem Trick der „falschen Polizeibeamten“ oder „eines angeblichen Verwandten“ mit dem Enkeltrick um ihr Geld zu bringen. Zwischenzeitlich werden diese Maschen sogar miteinander kombiniert. Mehr:</w:t>
      </w:r>
    </w:p>
    <w:p w14:paraId="0686943F" w14:textId="5A09166C" w:rsidR="005F7F2F" w:rsidRDefault="005F7F2F" w:rsidP="005F7F2F"/>
    <w:p w14:paraId="5EB88E37" w14:textId="77777777" w:rsidR="005F7F2F" w:rsidRDefault="005F7F2F" w:rsidP="00D24C50"/>
    <w:p w14:paraId="253F3FFD" w14:textId="77777777" w:rsidR="005F7F2F" w:rsidRDefault="005F7F2F" w:rsidP="00D24C50"/>
    <w:p w14:paraId="31537E69" w14:textId="5C693588" w:rsidR="001159DE" w:rsidRPr="00C8519E" w:rsidRDefault="001159DE" w:rsidP="00D24C50">
      <w:pPr>
        <w:rPr>
          <w:rFonts w:cstheme="minorHAnsi"/>
          <w:sz w:val="24"/>
          <w:szCs w:val="24"/>
        </w:rPr>
      </w:pPr>
      <w:r>
        <w:t>LINK</w:t>
      </w:r>
      <w:r w:rsidR="00597F3A">
        <w:t xml:space="preserve">: </w:t>
      </w:r>
      <w:hyperlink r:id="rId5" w:history="1">
        <w:r w:rsidR="00A5256D" w:rsidRPr="009F0D49">
          <w:rPr>
            <w:rStyle w:val="Hyperlink"/>
          </w:rPr>
          <w:t>https://www.polizei-beratung.de/aktuelles/detailansicht/kombimasche-beim-telefonbetrug-betrueger-warnen-vor-betruegern/</w:t>
        </w:r>
      </w:hyperlink>
      <w:r w:rsidR="00A5256D">
        <w:t xml:space="preserve"> </w:t>
      </w:r>
      <w:bookmarkStart w:id="0" w:name="_GoBack"/>
      <w:bookmarkEnd w:id="0"/>
    </w:p>
    <w:p w14:paraId="137A61E5" w14:textId="564C99FA"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w:t>
      </w:r>
      <w:proofErr w:type="spellStart"/>
      <w:r w:rsidR="00BD0138">
        <w:rPr>
          <w:rFonts w:cstheme="minorHAnsi"/>
        </w:rPr>
        <w:t>p</w:t>
      </w:r>
      <w:r w:rsidR="00C8519E" w:rsidRPr="00C8519E">
        <w:rPr>
          <w:rFonts w:cstheme="minorHAnsi"/>
        </w:rPr>
        <w:t>rävention</w:t>
      </w:r>
      <w:proofErr w:type="spellEnd"/>
      <w:r w:rsidR="00C8519E" w:rsidRPr="00C8519E">
        <w:rPr>
          <w:rFonts w:cstheme="minorHAnsi"/>
        </w:rPr>
        <w:t xml:space="preserve"> #</w:t>
      </w:r>
      <w:proofErr w:type="spellStart"/>
      <w:r w:rsidR="007534B1">
        <w:rPr>
          <w:rFonts w:cstheme="minorHAnsi"/>
        </w:rPr>
        <w:t>FalschePolizisten</w:t>
      </w:r>
      <w:proofErr w:type="spellEnd"/>
      <w:r w:rsidR="007534B1">
        <w:rPr>
          <w:rFonts w:cstheme="minorHAnsi"/>
        </w:rPr>
        <w:t xml:space="preserve"> #</w:t>
      </w:r>
      <w:proofErr w:type="spellStart"/>
      <w:r w:rsidR="007534B1">
        <w:rPr>
          <w:rFonts w:cstheme="minorHAnsi"/>
        </w:rPr>
        <w:t>enkeltrick</w:t>
      </w:r>
      <w:proofErr w:type="spellEnd"/>
      <w:r w:rsidR="007534B1">
        <w:rPr>
          <w:rFonts w:cstheme="minorHAnsi"/>
        </w:rPr>
        <w:t xml:space="preserve"> #betrug #</w:t>
      </w:r>
      <w:proofErr w:type="spellStart"/>
      <w:r w:rsidR="007534B1">
        <w:rPr>
          <w:rFonts w:cstheme="minorHAnsi"/>
        </w:rPr>
        <w:t>betrüger</w:t>
      </w:r>
      <w:proofErr w:type="spellEnd"/>
      <w:r w:rsidR="007534B1">
        <w:rPr>
          <w:rFonts w:cstheme="minorHAnsi"/>
        </w:rPr>
        <w:t xml:space="preserve"> #telefonbetrug </w:t>
      </w:r>
      <w:r w:rsidR="008972B6">
        <w:rPr>
          <w:rFonts w:cstheme="minorHAnsi"/>
        </w:rPr>
        <w:t xml:space="preserve"> </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F4C30"/>
    <w:rsid w:val="00552AA3"/>
    <w:rsid w:val="00597F3A"/>
    <w:rsid w:val="005C2369"/>
    <w:rsid w:val="005D01F5"/>
    <w:rsid w:val="005F7F2F"/>
    <w:rsid w:val="006B22EC"/>
    <w:rsid w:val="007219CF"/>
    <w:rsid w:val="007534B1"/>
    <w:rsid w:val="0082657B"/>
    <w:rsid w:val="008972B6"/>
    <w:rsid w:val="008F7425"/>
    <w:rsid w:val="00A21561"/>
    <w:rsid w:val="00A5256D"/>
    <w:rsid w:val="00A54272"/>
    <w:rsid w:val="00A54F22"/>
    <w:rsid w:val="00A715E2"/>
    <w:rsid w:val="00B21B97"/>
    <w:rsid w:val="00B92B18"/>
    <w:rsid w:val="00BD0138"/>
    <w:rsid w:val="00C60C6C"/>
    <w:rsid w:val="00C8519E"/>
    <w:rsid w:val="00CE420F"/>
    <w:rsid w:val="00D24C50"/>
    <w:rsid w:val="00D86A05"/>
    <w:rsid w:val="00DC4F45"/>
    <w:rsid w:val="00E26A40"/>
    <w:rsid w:val="00E42C9A"/>
    <w:rsid w:val="00F301FC"/>
    <w:rsid w:val="00F65748"/>
    <w:rsid w:val="00F77830"/>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B2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3957668">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kombimasche-beim-telefonbetrug-betrueger-warnen-vor-betrueg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608</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2023-11-06T13:08:00Z</dcterms:created>
  <dcterms:modified xsi:type="dcterms:W3CDTF">2023-11-06T13:08:00Z</dcterms:modified>
</cp:coreProperties>
</file>